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C1" w:rsidRPr="00E336B4" w:rsidRDefault="00E336B4">
      <w:pPr>
        <w:rPr>
          <w:rFonts w:ascii="Century Gothic" w:hAnsi="Century Gothic"/>
        </w:rPr>
      </w:pPr>
      <w:r w:rsidRPr="00E336B4">
        <w:rPr>
          <w:rFonts w:ascii="Century Gothic" w:hAnsi="Century Gothic"/>
          <w:sz w:val="44"/>
        </w:rPr>
        <w:t xml:space="preserve">Curso taller </w:t>
      </w:r>
      <w:r w:rsidRPr="00E336B4">
        <w:rPr>
          <w:rFonts w:ascii="Century Gothic" w:hAnsi="Century Gothic"/>
          <w:sz w:val="20"/>
        </w:rPr>
        <w:t xml:space="preserve"> </w:t>
      </w:r>
      <w:r w:rsidRPr="00E336B4">
        <w:rPr>
          <w:rFonts w:ascii="Century Gothic" w:hAnsi="Century Gothic"/>
          <w:sz w:val="40"/>
        </w:rPr>
        <w:t xml:space="preserve">contra la discriminación </w:t>
      </w:r>
    </w:p>
    <w:p w:rsidR="00E336B4" w:rsidRPr="00E336B4" w:rsidRDefault="00E336B4">
      <w:pPr>
        <w:rPr>
          <w:rFonts w:ascii="Century Gothic" w:hAnsi="Century Gothic"/>
          <w:sz w:val="36"/>
        </w:rPr>
      </w:pPr>
      <w:r w:rsidRPr="00E336B4">
        <w:rPr>
          <w:rFonts w:ascii="Century Gothic" w:hAnsi="Century Gothic"/>
          <w:sz w:val="36"/>
        </w:rPr>
        <w:t>¿&amp; Tú, como discriminas?</w:t>
      </w:r>
    </w:p>
    <w:p w:rsidR="00E336B4" w:rsidRPr="00E336B4" w:rsidRDefault="00E336B4">
      <w:pPr>
        <w:rPr>
          <w:rFonts w:ascii="Century Gothic" w:hAnsi="Century Gothic"/>
          <w:sz w:val="36"/>
        </w:rPr>
      </w:pPr>
      <w:r w:rsidRPr="00E336B4">
        <w:rPr>
          <w:rFonts w:ascii="Century Gothic" w:hAnsi="Century Gothic"/>
          <w:sz w:val="36"/>
        </w:rPr>
        <w:t>¿Qué es discriminación y que provoca?</w:t>
      </w:r>
    </w:p>
    <w:p w:rsidR="00E336B4" w:rsidRPr="00E336B4" w:rsidRDefault="00E336B4">
      <w:pPr>
        <w:rPr>
          <w:rFonts w:ascii="Century Gothic" w:hAnsi="Century Gothic"/>
          <w:sz w:val="36"/>
        </w:rPr>
      </w:pPr>
      <w:r w:rsidRPr="00E336B4">
        <w:rPr>
          <w:rFonts w:ascii="Century Gothic" w:hAnsi="Century Gothic"/>
          <w:sz w:val="36"/>
        </w:rPr>
        <w:t xml:space="preserve">¿Qué implica combatir la discriminación? </w:t>
      </w:r>
    </w:p>
    <w:p w:rsidR="00E336B4" w:rsidRPr="00E336B4" w:rsidRDefault="00E336B4">
      <w:pPr>
        <w:rPr>
          <w:rFonts w:ascii="Century Gothic" w:hAnsi="Century Gothic"/>
          <w:sz w:val="36"/>
        </w:rPr>
      </w:pPr>
      <w:r w:rsidRPr="00E336B4">
        <w:rPr>
          <w:rFonts w:ascii="Century Gothic" w:hAnsi="Century Gothic"/>
          <w:sz w:val="36"/>
        </w:rPr>
        <w:t xml:space="preserve">Cita la frase de Alexis de…. </w:t>
      </w:r>
    </w:p>
    <w:p w:rsidR="00E336B4" w:rsidRPr="00E336B4" w:rsidRDefault="00E336B4">
      <w:pPr>
        <w:rPr>
          <w:rFonts w:ascii="Century Gothic" w:hAnsi="Century Gothic"/>
          <w:sz w:val="36"/>
        </w:rPr>
      </w:pPr>
      <w:r w:rsidRPr="00E336B4">
        <w:rPr>
          <w:rFonts w:ascii="Century Gothic" w:hAnsi="Century Gothic"/>
          <w:sz w:val="36"/>
        </w:rPr>
        <w:t xml:space="preserve">Finalidad  de  educarse  en la no discriminación  </w:t>
      </w:r>
    </w:p>
    <w:p w:rsidR="00E336B4" w:rsidRPr="00E336B4" w:rsidRDefault="00E336B4">
      <w:pPr>
        <w:rPr>
          <w:rFonts w:ascii="Century Gothic" w:hAnsi="Century Gothic"/>
          <w:sz w:val="36"/>
        </w:rPr>
      </w:pPr>
      <w:r w:rsidRPr="00E336B4">
        <w:rPr>
          <w:rFonts w:ascii="Century Gothic" w:hAnsi="Century Gothic"/>
          <w:sz w:val="36"/>
        </w:rPr>
        <w:t>Principales  grupos  vulnerables</w:t>
      </w:r>
    </w:p>
    <w:p w:rsidR="00E336B4" w:rsidRPr="00E336B4" w:rsidRDefault="00E336B4">
      <w:pPr>
        <w:rPr>
          <w:rFonts w:ascii="Century Gothic" w:hAnsi="Century Gothic"/>
          <w:sz w:val="36"/>
        </w:rPr>
      </w:pPr>
    </w:p>
    <w:p w:rsidR="00E336B4" w:rsidRDefault="00E336B4">
      <w:pPr>
        <w:rPr>
          <w:rFonts w:ascii="Century Gothic" w:hAnsi="Century Gothic"/>
          <w:sz w:val="32"/>
        </w:rPr>
      </w:pPr>
      <w:r w:rsidRPr="00142523">
        <w:rPr>
          <w:rFonts w:ascii="Century Gothic" w:hAnsi="Century Gothic"/>
          <w:sz w:val="32"/>
        </w:rPr>
        <w:t xml:space="preserve"> La discriminación es una forma de rechazo a personas con diferentes  gustos &amp;  capacidades, la discriminación provoca  impide que las personas puedan desarrollarse  física &amp; moralmente de acuerdo a sus capacidades</w:t>
      </w:r>
      <w:r w:rsidR="00142523" w:rsidRPr="00142523">
        <w:rPr>
          <w:rFonts w:ascii="Century Gothic" w:hAnsi="Century Gothic"/>
          <w:sz w:val="32"/>
        </w:rPr>
        <w:t>.</w:t>
      </w:r>
    </w:p>
    <w:p w:rsidR="00242093" w:rsidRPr="00142523" w:rsidRDefault="00242093">
      <w:pPr>
        <w:rPr>
          <w:rFonts w:ascii="Century Gothic" w:hAnsi="Century Gothic"/>
          <w:sz w:val="32"/>
        </w:rPr>
      </w:pPr>
      <w:r>
        <w:rPr>
          <w:noProof/>
          <w:color w:val="0000FF"/>
          <w:lang w:eastAsia="es-MX"/>
        </w:rPr>
        <w:drawing>
          <wp:inline distT="0" distB="0" distL="0" distR="0">
            <wp:extent cx="3160085" cy="2798714"/>
            <wp:effectExtent l="19050" t="0" r="2215" b="0"/>
            <wp:docPr id="7" name="irc_mi" descr="http://24.media.tumblr.com/tumblr_mcts3xa3Pj1rildifo1_5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4.media.tumblr.com/tumblr_mcts3xa3Pj1rildifo1_500.jpg">
                      <a:hlinkClick r:id="rId4"/>
                    </pic:cNvPr>
                    <pic:cNvPicPr>
                      <a:picLocks noChangeAspect="1" noChangeArrowheads="1"/>
                    </pic:cNvPicPr>
                  </pic:nvPicPr>
                  <pic:blipFill>
                    <a:blip r:embed="rId5"/>
                    <a:srcRect/>
                    <a:stretch>
                      <a:fillRect/>
                    </a:stretch>
                  </pic:blipFill>
                  <pic:spPr bwMode="auto">
                    <a:xfrm>
                      <a:off x="0" y="0"/>
                      <a:ext cx="3160273" cy="2798881"/>
                    </a:xfrm>
                    <a:prstGeom prst="rect">
                      <a:avLst/>
                    </a:prstGeom>
                    <a:noFill/>
                    <a:ln w="9525">
                      <a:noFill/>
                      <a:miter lim="800000"/>
                      <a:headEnd/>
                      <a:tailEnd/>
                    </a:ln>
                  </pic:spPr>
                </pic:pic>
              </a:graphicData>
            </a:graphic>
          </wp:inline>
        </w:drawing>
      </w:r>
    </w:p>
    <w:p w:rsidR="00142523" w:rsidRPr="00142523" w:rsidRDefault="00142523" w:rsidP="00242093">
      <w:pPr>
        <w:pStyle w:val="Default"/>
        <w:tabs>
          <w:tab w:val="left" w:pos="3868"/>
        </w:tabs>
        <w:rPr>
          <w:sz w:val="22"/>
        </w:rPr>
      </w:pPr>
    </w:p>
    <w:p w:rsidR="00242093" w:rsidRDefault="00242093" w:rsidP="00142523">
      <w:pPr>
        <w:rPr>
          <w:rFonts w:ascii="Century Gothic" w:hAnsi="Century Gothic"/>
          <w:sz w:val="32"/>
          <w:szCs w:val="20"/>
        </w:rPr>
      </w:pPr>
    </w:p>
    <w:p w:rsidR="00242093" w:rsidRDefault="00242093" w:rsidP="00142523">
      <w:pPr>
        <w:rPr>
          <w:rFonts w:ascii="Century Gothic" w:hAnsi="Century Gothic"/>
          <w:sz w:val="32"/>
          <w:szCs w:val="20"/>
        </w:rPr>
      </w:pPr>
    </w:p>
    <w:p w:rsidR="00142523" w:rsidRDefault="00142523" w:rsidP="00142523">
      <w:pPr>
        <w:rPr>
          <w:sz w:val="18"/>
          <w:szCs w:val="20"/>
        </w:rPr>
      </w:pPr>
      <w:r w:rsidRPr="00142523">
        <w:rPr>
          <w:rFonts w:ascii="Century Gothic" w:hAnsi="Century Gothic"/>
          <w:sz w:val="32"/>
          <w:szCs w:val="20"/>
        </w:rPr>
        <w:t>Combatir la discriminación implica no sólo la transformación de las condiciones estructurales de des</w:t>
      </w:r>
      <w:r w:rsidRPr="00142523">
        <w:rPr>
          <w:rFonts w:ascii="Century Gothic" w:hAnsi="Century Gothic"/>
          <w:sz w:val="32"/>
          <w:szCs w:val="20"/>
        </w:rPr>
        <w:softHyphen/>
        <w:t>igualdad e injusticia sino también un compromiso con la modificación de las pautas culturales y sociales basadas en los prejuicios y la intolerancia</w:t>
      </w:r>
      <w:r>
        <w:rPr>
          <w:sz w:val="18"/>
          <w:szCs w:val="20"/>
        </w:rPr>
        <w:t xml:space="preserve">, </w:t>
      </w:r>
      <w:r w:rsidRPr="00142523">
        <w:rPr>
          <w:rFonts w:ascii="Century Gothic" w:hAnsi="Century Gothic"/>
          <w:sz w:val="32"/>
          <w:szCs w:val="20"/>
        </w:rPr>
        <w:t>también provoca que</w:t>
      </w:r>
      <w:r w:rsidRPr="00142523">
        <w:rPr>
          <w:sz w:val="32"/>
          <w:szCs w:val="20"/>
        </w:rPr>
        <w:t xml:space="preserve">  </w:t>
      </w:r>
      <w:r w:rsidRPr="00142523">
        <w:rPr>
          <w:rFonts w:ascii="Century Gothic" w:hAnsi="Century Gothic"/>
          <w:sz w:val="32"/>
          <w:szCs w:val="20"/>
        </w:rPr>
        <w:t xml:space="preserve">se generen problemas en la sociedad, ya que algunas </w:t>
      </w:r>
      <w:proofErr w:type="gramStart"/>
      <w:r w:rsidRPr="00142523">
        <w:rPr>
          <w:rFonts w:ascii="Century Gothic" w:hAnsi="Century Gothic"/>
          <w:sz w:val="32"/>
          <w:szCs w:val="20"/>
        </w:rPr>
        <w:t>personas</w:t>
      </w:r>
      <w:proofErr w:type="gramEnd"/>
      <w:r w:rsidRPr="00142523">
        <w:rPr>
          <w:rFonts w:ascii="Century Gothic" w:hAnsi="Century Gothic"/>
          <w:sz w:val="32"/>
          <w:szCs w:val="20"/>
        </w:rPr>
        <w:t xml:space="preserve"> opinan diferente &amp; no las dejan hablar por</w:t>
      </w:r>
      <w:r>
        <w:rPr>
          <w:rFonts w:ascii="Century Gothic" w:hAnsi="Century Gothic"/>
          <w:sz w:val="32"/>
          <w:szCs w:val="20"/>
        </w:rPr>
        <w:t xml:space="preserve"> tener </w:t>
      </w:r>
      <w:r w:rsidRPr="00142523">
        <w:rPr>
          <w:rFonts w:ascii="Century Gothic" w:hAnsi="Century Gothic"/>
          <w:sz w:val="32"/>
          <w:szCs w:val="20"/>
        </w:rPr>
        <w:t xml:space="preserve"> diferentes capacidades o gustos.</w:t>
      </w:r>
      <w:r>
        <w:rPr>
          <w:sz w:val="32"/>
          <w:szCs w:val="20"/>
        </w:rPr>
        <w:t xml:space="preserve"> </w:t>
      </w:r>
    </w:p>
    <w:p w:rsidR="00142523" w:rsidRPr="00142523" w:rsidRDefault="00142523" w:rsidP="00142523">
      <w:pPr>
        <w:pStyle w:val="Default"/>
        <w:rPr>
          <w:rFonts w:ascii="Century Gothic" w:hAnsi="Century Gothic"/>
          <w:sz w:val="28"/>
        </w:rPr>
      </w:pPr>
    </w:p>
    <w:p w:rsidR="00142523" w:rsidRDefault="00242093" w:rsidP="00142523">
      <w:pPr>
        <w:rPr>
          <w:rFonts w:ascii="Century Gothic" w:hAnsi="Century Gothic"/>
          <w:sz w:val="28"/>
          <w:szCs w:val="20"/>
        </w:rPr>
      </w:pPr>
      <w:r>
        <w:rPr>
          <w:rFonts w:ascii="Arial" w:hAnsi="Arial" w:cs="Arial"/>
          <w:noProof/>
          <w:color w:val="0000FF"/>
          <w:sz w:val="27"/>
          <w:szCs w:val="27"/>
          <w:shd w:val="clear" w:color="auto" w:fill="CCCCCC"/>
          <w:lang w:eastAsia="es-MX"/>
        </w:rPr>
        <w:drawing>
          <wp:inline distT="0" distB="0" distL="0" distR="0">
            <wp:extent cx="2573020" cy="1775460"/>
            <wp:effectExtent l="19050" t="0" r="0" b="0"/>
            <wp:docPr id="4" name="Imagen 4" descr="http://t3.gstatic.com/images?q=tbn:ANd9GcSieH3IjUDsHqeDn5bEVKk9cZNoQ2ldvOmxsL7W6_WfRUhOw0E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SieH3IjUDsHqeDn5bEVKk9cZNoQ2ldvOmxsL7W6_WfRUhOw0Ep">
                      <a:hlinkClick r:id="rId6"/>
                    </pic:cNvPr>
                    <pic:cNvPicPr>
                      <a:picLocks noChangeAspect="1" noChangeArrowheads="1"/>
                    </pic:cNvPicPr>
                  </pic:nvPicPr>
                  <pic:blipFill>
                    <a:blip r:embed="rId7"/>
                    <a:srcRect/>
                    <a:stretch>
                      <a:fillRect/>
                    </a:stretch>
                  </pic:blipFill>
                  <pic:spPr bwMode="auto">
                    <a:xfrm>
                      <a:off x="0" y="0"/>
                      <a:ext cx="2573020" cy="1775460"/>
                    </a:xfrm>
                    <a:prstGeom prst="rect">
                      <a:avLst/>
                    </a:prstGeom>
                    <a:noFill/>
                    <a:ln w="9525">
                      <a:noFill/>
                      <a:miter lim="800000"/>
                      <a:headEnd/>
                      <a:tailEnd/>
                    </a:ln>
                  </pic:spPr>
                </pic:pic>
              </a:graphicData>
            </a:graphic>
          </wp:inline>
        </w:drawing>
      </w:r>
    </w:p>
    <w:p w:rsidR="00E336B4" w:rsidRDefault="00142523">
      <w:pPr>
        <w:rPr>
          <w:rFonts w:ascii="Century Gothic" w:hAnsi="Century Gothic"/>
          <w:sz w:val="28"/>
          <w:szCs w:val="20"/>
        </w:rPr>
      </w:pPr>
      <w:r>
        <w:rPr>
          <w:rFonts w:ascii="Century Gothic" w:hAnsi="Century Gothic"/>
          <w:sz w:val="28"/>
          <w:szCs w:val="20"/>
        </w:rPr>
        <w:t xml:space="preserve">En  los principales grupos más vulnerables se encuentran las mujeres, las personas con VIH sida, los indígenas, las personas con algún tipo de discapacidad,  las niñas, los niños, los adolescentes, las personas con  otra preferencia sexual. </w:t>
      </w:r>
    </w:p>
    <w:p w:rsidR="00142523" w:rsidRDefault="00142523">
      <w:pPr>
        <w:rPr>
          <w:rFonts w:ascii="Century Gothic" w:hAnsi="Century Gothic"/>
          <w:sz w:val="28"/>
          <w:szCs w:val="20"/>
        </w:rPr>
      </w:pPr>
      <w:r>
        <w:rPr>
          <w:rFonts w:ascii="Century Gothic" w:hAnsi="Century Gothic"/>
          <w:sz w:val="28"/>
          <w:szCs w:val="20"/>
        </w:rPr>
        <w:t>Al educarse con la no discriminación es reflexionar, para que nuestra sociedad entienda que eso no está bien que todos somos iguales.</w:t>
      </w:r>
    </w:p>
    <w:p w:rsidR="00242093" w:rsidRDefault="00242093">
      <w:pPr>
        <w:rPr>
          <w:rFonts w:ascii="Century Gothic" w:hAnsi="Century Gothic"/>
          <w:sz w:val="28"/>
          <w:szCs w:val="20"/>
        </w:rPr>
      </w:pPr>
      <w:r>
        <w:rPr>
          <w:noProof/>
          <w:color w:val="0000FF"/>
          <w:lang w:eastAsia="es-MX"/>
        </w:rPr>
        <w:lastRenderedPageBreak/>
        <w:drawing>
          <wp:inline distT="0" distB="0" distL="0" distR="0">
            <wp:extent cx="4199890" cy="4199890"/>
            <wp:effectExtent l="19050" t="0" r="0" b="0"/>
            <wp:docPr id="10" name="irc_mi" descr="http://25.media.tumblr.com/tumblr_m74k56uXih1rzptoho1_5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5.media.tumblr.com/tumblr_m74k56uXih1rzptoho1_500.jpg">
                      <a:hlinkClick r:id="rId8"/>
                    </pic:cNvPr>
                    <pic:cNvPicPr>
                      <a:picLocks noChangeAspect="1" noChangeArrowheads="1"/>
                    </pic:cNvPicPr>
                  </pic:nvPicPr>
                  <pic:blipFill>
                    <a:blip r:embed="rId9"/>
                    <a:srcRect/>
                    <a:stretch>
                      <a:fillRect/>
                    </a:stretch>
                  </pic:blipFill>
                  <pic:spPr bwMode="auto">
                    <a:xfrm>
                      <a:off x="0" y="0"/>
                      <a:ext cx="4199890" cy="4199890"/>
                    </a:xfrm>
                    <a:prstGeom prst="rect">
                      <a:avLst/>
                    </a:prstGeom>
                    <a:noFill/>
                    <a:ln w="9525">
                      <a:noFill/>
                      <a:miter lim="800000"/>
                      <a:headEnd/>
                      <a:tailEnd/>
                    </a:ln>
                  </pic:spPr>
                </pic:pic>
              </a:graphicData>
            </a:graphic>
          </wp:inline>
        </w:drawing>
      </w:r>
    </w:p>
    <w:p w:rsidR="00242093" w:rsidRDefault="00242093">
      <w:pPr>
        <w:rPr>
          <w:rFonts w:ascii="Century Gothic" w:hAnsi="Century Gothic"/>
          <w:sz w:val="28"/>
          <w:szCs w:val="20"/>
        </w:rPr>
      </w:pPr>
    </w:p>
    <w:p w:rsidR="00242093" w:rsidRDefault="00242093">
      <w:pPr>
        <w:rPr>
          <w:rFonts w:ascii="Century Gothic" w:hAnsi="Century Gothic"/>
          <w:sz w:val="28"/>
          <w:szCs w:val="20"/>
        </w:rPr>
      </w:pPr>
    </w:p>
    <w:p w:rsidR="00142523" w:rsidRDefault="00142523">
      <w:pPr>
        <w:rPr>
          <w:rFonts w:ascii="Century Gothic" w:hAnsi="Century Gothic"/>
          <w:sz w:val="28"/>
          <w:szCs w:val="20"/>
        </w:rPr>
      </w:pPr>
      <w:r>
        <w:rPr>
          <w:rFonts w:ascii="Century Gothic" w:hAnsi="Century Gothic"/>
          <w:sz w:val="28"/>
          <w:szCs w:val="20"/>
        </w:rPr>
        <w:t xml:space="preserve">Díaz Salcedo Lucero </w:t>
      </w:r>
    </w:p>
    <w:p w:rsidR="00242093" w:rsidRDefault="00242093">
      <w:pPr>
        <w:rPr>
          <w:rFonts w:ascii="Century Gothic" w:hAnsi="Century Gothic"/>
          <w:sz w:val="28"/>
          <w:szCs w:val="20"/>
        </w:rPr>
      </w:pPr>
      <w:r>
        <w:rPr>
          <w:rFonts w:ascii="Century Gothic" w:hAnsi="Century Gothic"/>
          <w:sz w:val="28"/>
          <w:szCs w:val="20"/>
        </w:rPr>
        <w:t xml:space="preserve">Cano  </w:t>
      </w:r>
      <w:proofErr w:type="spellStart"/>
      <w:r>
        <w:rPr>
          <w:rFonts w:ascii="Century Gothic" w:hAnsi="Century Gothic"/>
          <w:sz w:val="28"/>
          <w:szCs w:val="20"/>
        </w:rPr>
        <w:t>Osnaya</w:t>
      </w:r>
      <w:proofErr w:type="spellEnd"/>
      <w:r>
        <w:rPr>
          <w:rFonts w:ascii="Century Gothic" w:hAnsi="Century Gothic"/>
          <w:sz w:val="28"/>
          <w:szCs w:val="20"/>
        </w:rPr>
        <w:t xml:space="preserve">   Daniela</w:t>
      </w:r>
    </w:p>
    <w:p w:rsidR="00242093" w:rsidRDefault="00242093">
      <w:pPr>
        <w:rPr>
          <w:rFonts w:ascii="Century Gothic" w:hAnsi="Century Gothic"/>
          <w:sz w:val="28"/>
          <w:szCs w:val="20"/>
        </w:rPr>
      </w:pPr>
      <w:r>
        <w:rPr>
          <w:rFonts w:ascii="Century Gothic" w:hAnsi="Century Gothic"/>
          <w:sz w:val="28"/>
          <w:szCs w:val="20"/>
        </w:rPr>
        <w:t>Tapia  Zarate Estefanía</w:t>
      </w:r>
    </w:p>
    <w:p w:rsidR="00242093" w:rsidRDefault="00242093">
      <w:pPr>
        <w:rPr>
          <w:rFonts w:ascii="Century Gothic" w:hAnsi="Century Gothic"/>
          <w:sz w:val="28"/>
          <w:szCs w:val="20"/>
        </w:rPr>
      </w:pPr>
      <w:r>
        <w:rPr>
          <w:rFonts w:ascii="Century Gothic" w:hAnsi="Century Gothic"/>
          <w:sz w:val="28"/>
          <w:szCs w:val="20"/>
        </w:rPr>
        <w:t xml:space="preserve"> Toledo  Hernández  Erika</w:t>
      </w:r>
    </w:p>
    <w:p w:rsidR="00242093" w:rsidRDefault="00242093" w:rsidP="00242093">
      <w:pPr>
        <w:rPr>
          <w:rFonts w:ascii="Century Gothic" w:hAnsi="Century Gothic"/>
          <w:sz w:val="28"/>
          <w:szCs w:val="20"/>
        </w:rPr>
      </w:pPr>
      <w:r>
        <w:rPr>
          <w:rFonts w:ascii="Century Gothic" w:hAnsi="Century Gothic"/>
          <w:sz w:val="28"/>
          <w:szCs w:val="20"/>
        </w:rPr>
        <w:t>Sánchez Reyes Ana Lilia</w:t>
      </w:r>
    </w:p>
    <w:p w:rsidR="00242093" w:rsidRDefault="00242093">
      <w:pPr>
        <w:rPr>
          <w:rFonts w:ascii="Century Gothic" w:hAnsi="Century Gothic"/>
          <w:sz w:val="28"/>
          <w:szCs w:val="20"/>
        </w:rPr>
      </w:pPr>
      <w:r>
        <w:rPr>
          <w:noProof/>
          <w:color w:val="0000FF"/>
          <w:lang w:eastAsia="es-MX"/>
        </w:rPr>
        <w:drawing>
          <wp:inline distT="0" distB="0" distL="0" distR="0">
            <wp:extent cx="2203155" cy="1164958"/>
            <wp:effectExtent l="19050" t="0" r="6645" b="0"/>
            <wp:docPr id="3" name="irc_mi" descr="http://1.bp.blogspot.com/-9Xy_f9kOFXs/Tx2jC-mwCNI/AAAAAAAArKs/42uFg9cAKAo/s1600/bullying.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9Xy_f9kOFXs/Tx2jC-mwCNI/AAAAAAAArKs/42uFg9cAKAo/s1600/bullying.gif">
                      <a:hlinkClick r:id="rId10"/>
                    </pic:cNvPr>
                    <pic:cNvPicPr>
                      <a:picLocks noChangeAspect="1" noChangeArrowheads="1"/>
                    </pic:cNvPicPr>
                  </pic:nvPicPr>
                  <pic:blipFill>
                    <a:blip r:embed="rId11"/>
                    <a:srcRect/>
                    <a:stretch>
                      <a:fillRect/>
                    </a:stretch>
                  </pic:blipFill>
                  <pic:spPr bwMode="auto">
                    <a:xfrm>
                      <a:off x="0" y="0"/>
                      <a:ext cx="2205515" cy="1166206"/>
                    </a:xfrm>
                    <a:prstGeom prst="rect">
                      <a:avLst/>
                    </a:prstGeom>
                    <a:noFill/>
                    <a:ln w="9525">
                      <a:noFill/>
                      <a:miter lim="800000"/>
                      <a:headEnd/>
                      <a:tailEnd/>
                    </a:ln>
                  </pic:spPr>
                </pic:pic>
              </a:graphicData>
            </a:graphic>
          </wp:inline>
        </w:drawing>
      </w:r>
    </w:p>
    <w:p w:rsidR="00242093" w:rsidRDefault="00242093">
      <w:pPr>
        <w:rPr>
          <w:rFonts w:ascii="Century Gothic" w:hAnsi="Century Gothic"/>
          <w:sz w:val="28"/>
          <w:szCs w:val="20"/>
        </w:rPr>
      </w:pPr>
    </w:p>
    <w:p w:rsidR="00242093" w:rsidRPr="00142523" w:rsidRDefault="00242093">
      <w:pPr>
        <w:rPr>
          <w:rFonts w:ascii="Century Gothic" w:hAnsi="Century Gothic"/>
          <w:sz w:val="44"/>
        </w:rPr>
      </w:pPr>
    </w:p>
    <w:sectPr w:rsidR="00242093" w:rsidRPr="00142523" w:rsidSect="001C58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gie">
    <w:altName w:val="Angi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336B4"/>
    <w:rsid w:val="00142523"/>
    <w:rsid w:val="001C58C1"/>
    <w:rsid w:val="00242093"/>
    <w:rsid w:val="008530D1"/>
    <w:rsid w:val="00C66591"/>
    <w:rsid w:val="00E336B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2523"/>
    <w:pPr>
      <w:autoSpaceDE w:val="0"/>
      <w:autoSpaceDN w:val="0"/>
      <w:adjustRightInd w:val="0"/>
      <w:spacing w:after="0" w:line="240" w:lineRule="auto"/>
    </w:pPr>
    <w:rPr>
      <w:rFonts w:ascii="Angie" w:hAnsi="Angie" w:cs="Angie"/>
      <w:color w:val="000000"/>
      <w:sz w:val="24"/>
      <w:szCs w:val="24"/>
    </w:rPr>
  </w:style>
  <w:style w:type="paragraph" w:styleId="Textodeglobo">
    <w:name w:val="Balloon Text"/>
    <w:basedOn w:val="Normal"/>
    <w:link w:val="TextodegloboCar"/>
    <w:uiPriority w:val="99"/>
    <w:semiHidden/>
    <w:unhideWhenUsed/>
    <w:rsid w:val="002420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url?sa=i&amp;rct=j&amp;q=discriminaci%C3%B3n+tumblr&amp;source=images&amp;cd=&amp;cad=rja&amp;docid=o-unPbr-GGmnQM&amp;tbnid=PP72LSjiTU6ufM:&amp;ved=0CAUQjRw&amp;url=http%3A%2F%2Fwww.tumblr.com%2Ftagged%2Ftodos%2520somos%2520iguales&amp;ei=eT95UYijJuTL2QXo7oHoDA&amp;bvm=bv.45645796,d.b2I&amp;psig=AFQjCNHyNRyFJctw7mFADcaulon1DlSFIQ&amp;ust=13669868386776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mx/imgres?q=discriminaci%C3%B3n&amp;hl=es-419&amp;biw=1360&amp;bih=686&amp;tbm=isch&amp;tbnid=2hIX2nxUrkwe0M:&amp;imgrefurl=http://soyestudiambre.com/1917/donde-denunciar-discriminacion-mexico-conapred/&amp;docid=QXblTr9dh6adwM&amp;imgurl=http://soyestudiambre.com/wp-content/uploads/2012/07/discriminacion-mexico.jpg&amp;w=416&amp;h=288&amp;ei=aj55Ub_cE4XY2QXR7ICIDA&amp;zoom=1&amp;ved=1t:3588,r:97,s:0,i:380&amp;iact=rc&amp;dur=579&amp;page=5&amp;tbnh=173&amp;tbnw=270&amp;start=83&amp;ndsp=23&amp;tx=156&amp;ty=61" TargetMode="External"/><Relationship Id="rId11" Type="http://schemas.openxmlformats.org/officeDocument/2006/relationships/image" Target="media/image4.gif"/><Relationship Id="rId5" Type="http://schemas.openxmlformats.org/officeDocument/2006/relationships/image" Target="media/image1.jpeg"/><Relationship Id="rId10" Type="http://schemas.openxmlformats.org/officeDocument/2006/relationships/hyperlink" Target="http://www.google.com.mx/url?sa=i&amp;rct=j&amp;q=discriminaci%C3%B3n&amp;source=images&amp;cd=&amp;cad=rja&amp;docid=d_mxXZ0A1tWMcM&amp;tbnid=hW-TC8SbuTxqwM:&amp;ved=0CAUQjRw&amp;url=http%3A%2F%2Fadictamente.blogspot.com%2F2012%2F01%2F10-formas-veladas-de-discriminacion.html&amp;ei=ez55UaqeBcfV2AXpn4CYBQ&amp;bvm=bv.45645796,d.b2I&amp;psig=AFQjCNG63cDDU1NBTlKo6GAoK3yAuLkhYA&amp;ust=1366986730595489" TargetMode="External"/><Relationship Id="rId4" Type="http://schemas.openxmlformats.org/officeDocument/2006/relationships/hyperlink" Target="http://www.google.com.mx/url?sa=i&amp;rct=j&amp;q=discriminaci%C3%B3n+tumblr&amp;source=images&amp;cd=&amp;cad=rja&amp;docid=Tq8hDFFGfp1BeM&amp;tbnid=tiLFLVbxcNxUIM:&amp;ved=0CAUQjRw&amp;url=http%3A%2F%2Fwww.tumblr.com%2Ftagged%2Fdiscriminaci%25C3%25B3n%3Flanguage%3Dru_RU&amp;ei=DD95UcvdGaKa2gXYxoGIAg&amp;bvm=bv.45645796,d.b2I&amp;psig=AFQjCNHyNRyFJctw7mFADcaulon1DlSFIQ&amp;ust=1366986838677622"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215</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2013-04-25T14:37:00Z</dcterms:created>
  <dcterms:modified xsi:type="dcterms:W3CDTF">2013-04-25T14:37:00Z</dcterms:modified>
</cp:coreProperties>
</file>